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BEEC" w14:textId="092E6C4F" w:rsidR="0006021E" w:rsidRPr="00E5205F" w:rsidRDefault="00622F00">
      <w:pPr>
        <w:rPr>
          <w:u w:val="single"/>
        </w:rPr>
      </w:pPr>
      <w:r>
        <w:rPr>
          <w:u w:val="single"/>
        </w:rPr>
        <w:t>Urenregistratie m</w:t>
      </w:r>
      <w:r w:rsidR="0006021E" w:rsidRPr="00E5205F">
        <w:rPr>
          <w:u w:val="single"/>
        </w:rPr>
        <w:t>edewerkers Aurore Groep BV</w:t>
      </w:r>
    </w:p>
    <w:p w14:paraId="2FB6092F" w14:textId="4F15170C" w:rsidR="00270F57" w:rsidRDefault="001E6E18">
      <w:r>
        <w:t>Uren declarabel Nijkerk</w:t>
      </w:r>
      <w:r w:rsidR="007E0B4B">
        <w:t>/ASA</w:t>
      </w:r>
      <w:r>
        <w:tab/>
      </w:r>
      <w:r>
        <w:tab/>
      </w:r>
      <w:r>
        <w:tab/>
      </w:r>
      <w:proofErr w:type="spellStart"/>
      <w:r>
        <w:t>Yoobi</w:t>
      </w:r>
      <w:proofErr w:type="spellEnd"/>
      <w:r>
        <w:t xml:space="preserve"> op de klant</w:t>
      </w:r>
    </w:p>
    <w:p w14:paraId="06A33E3D" w14:textId="258CB17D" w:rsidR="001E6E18" w:rsidRDefault="001E6E18">
      <w:r>
        <w:t>Uren niet declarabel Nijkerk</w:t>
      </w:r>
      <w:r w:rsidR="007E0B4B">
        <w:t>/ASA</w:t>
      </w:r>
      <w:r>
        <w:tab/>
      </w:r>
      <w:r>
        <w:tab/>
        <w:t>niet boeken</w:t>
      </w:r>
    </w:p>
    <w:p w14:paraId="551DD884" w14:textId="74B02FB7" w:rsidR="001E6E18" w:rsidRDefault="001E6E18">
      <w:r>
        <w:t>Totale uren Nijkerk</w:t>
      </w:r>
      <w:r w:rsidR="007E0B4B">
        <w:t>/ASA</w:t>
      </w:r>
      <w:r>
        <w:tab/>
      </w:r>
      <w:r>
        <w:tab/>
      </w:r>
      <w:r>
        <w:tab/>
      </w:r>
      <w:proofErr w:type="spellStart"/>
      <w:r>
        <w:t>Yoobi</w:t>
      </w:r>
      <w:proofErr w:type="spellEnd"/>
      <w:r>
        <w:t xml:space="preserve"> </w:t>
      </w:r>
      <w:proofErr w:type="spellStart"/>
      <w:r>
        <w:t>dagtotaal</w:t>
      </w:r>
      <w:proofErr w:type="spellEnd"/>
      <w:r>
        <w:t xml:space="preserve"> boeken</w:t>
      </w:r>
    </w:p>
    <w:p w14:paraId="1A7DEB5D" w14:textId="6BBB00E9" w:rsidR="001E6E18" w:rsidRDefault="001E6E18"/>
    <w:p w14:paraId="001ED858" w14:textId="0931AEEB" w:rsidR="001E6E18" w:rsidRDefault="001E6E18">
      <w:r>
        <w:t>Uren declarabel Doetinchem</w:t>
      </w:r>
      <w:r w:rsidR="007E0B4B">
        <w:t>/ASO</w:t>
      </w:r>
      <w:r>
        <w:tab/>
      </w:r>
      <w:r>
        <w:tab/>
      </w:r>
      <w:proofErr w:type="spellStart"/>
      <w:r>
        <w:t>Qics</w:t>
      </w:r>
      <w:proofErr w:type="spellEnd"/>
      <w:r>
        <w:t xml:space="preserve"> op de klant</w:t>
      </w:r>
      <w:r w:rsidR="002125AD">
        <w:t>2</w:t>
      </w:r>
      <w:r w:rsidR="002125AD">
        <w:tab/>
      </w:r>
    </w:p>
    <w:p w14:paraId="5962A709" w14:textId="0511580B" w:rsidR="001E6E18" w:rsidRDefault="001E6E18">
      <w:r>
        <w:t>Uren niet declarabel Doetinchem</w:t>
      </w:r>
      <w:r w:rsidR="007E0B4B">
        <w:t>/ASO</w:t>
      </w:r>
      <w:r w:rsidR="007E0B4B">
        <w:tab/>
      </w:r>
      <w:r>
        <w:tab/>
        <w:t>niet boeken</w:t>
      </w:r>
    </w:p>
    <w:p w14:paraId="52525B23" w14:textId="7468AB5C" w:rsidR="00373441" w:rsidRDefault="001E6E18">
      <w:r>
        <w:t>Totale uren Doetinchem</w:t>
      </w:r>
      <w:r w:rsidR="007E0B4B">
        <w:t xml:space="preserve">/ASO </w:t>
      </w:r>
      <w:r w:rsidR="007E0B4B">
        <w:tab/>
      </w:r>
      <w:r>
        <w:tab/>
      </w:r>
      <w:r>
        <w:tab/>
      </w:r>
      <w:proofErr w:type="spellStart"/>
      <w:r>
        <w:t>Yoobi</w:t>
      </w:r>
      <w:proofErr w:type="spellEnd"/>
      <w:r>
        <w:t xml:space="preserve"> </w:t>
      </w:r>
      <w:proofErr w:type="spellStart"/>
      <w:r>
        <w:t>dagtotaal</w:t>
      </w:r>
      <w:proofErr w:type="spellEnd"/>
      <w:r>
        <w:t xml:space="preserve"> boeken</w:t>
      </w:r>
    </w:p>
    <w:p w14:paraId="78256156" w14:textId="3E93D1E4" w:rsidR="00373441" w:rsidRDefault="00373441" w:rsidP="00357A2E">
      <w:pPr>
        <w:pStyle w:val="Lijstalinea"/>
        <w:numPr>
          <w:ilvl w:val="0"/>
          <w:numId w:val="1"/>
        </w:numPr>
      </w:pPr>
      <w:r>
        <w:t>Dat betekent dat algemene uren niet worden geboekt en dat klopt want die worden later verdeeld.</w:t>
      </w:r>
    </w:p>
    <w:p w14:paraId="0BD1F505" w14:textId="090659DA" w:rsidR="0006021E" w:rsidRDefault="002C0A30" w:rsidP="00357A2E">
      <w:pPr>
        <w:pStyle w:val="Lijstalinea"/>
        <w:numPr>
          <w:ilvl w:val="0"/>
          <w:numId w:val="1"/>
        </w:numPr>
      </w:pPr>
      <w:r>
        <w:t xml:space="preserve">Minimaal te boeken tijd per </w:t>
      </w:r>
      <w:r w:rsidR="00292D67">
        <w:t>klus(je) = 0,25 uur</w:t>
      </w:r>
    </w:p>
    <w:p w14:paraId="62216C58" w14:textId="0B8DF8F4" w:rsidR="00292D67" w:rsidRDefault="00292D67" w:rsidP="00357A2E">
      <w:pPr>
        <w:pStyle w:val="Lijstalinea"/>
        <w:numPr>
          <w:ilvl w:val="0"/>
          <w:numId w:val="1"/>
        </w:numPr>
      </w:pPr>
      <w:r>
        <w:t xml:space="preserve">De omschrijving op de regel komt rechtstreeks op de factuur. </w:t>
      </w:r>
      <w:r w:rsidR="00284F89">
        <w:t>In deze omschrijving mag de naam van een medewerker staan tenzij expliciet anders aangegeven</w:t>
      </w:r>
      <w:r w:rsidR="00321587">
        <w:t xml:space="preserve"> (opmerkingen </w:t>
      </w:r>
      <w:proofErr w:type="spellStart"/>
      <w:r w:rsidR="00321587">
        <w:t>debt</w:t>
      </w:r>
      <w:proofErr w:type="spellEnd"/>
      <w:r w:rsidR="00321587">
        <w:t>. niveau)</w:t>
      </w:r>
    </w:p>
    <w:p w14:paraId="399B5A2C" w14:textId="1CF048D0" w:rsidR="00321587" w:rsidRPr="00C77D00" w:rsidRDefault="00DC27DA">
      <w:pPr>
        <w:rPr>
          <w:u w:val="single"/>
        </w:rPr>
      </w:pPr>
      <w:r w:rsidRPr="00C77D00">
        <w:rPr>
          <w:u w:val="single"/>
        </w:rPr>
        <w:t>Voorbeelden extra werkzaamheden (niet limitatief) + indicatie tijd:</w:t>
      </w:r>
    </w:p>
    <w:p w14:paraId="56D9CEE9" w14:textId="7BD1F9B3" w:rsidR="00DC27DA" w:rsidRDefault="00DC27DA" w:rsidP="00357A2E">
      <w:pPr>
        <w:pStyle w:val="Lijstalinea"/>
        <w:numPr>
          <w:ilvl w:val="0"/>
          <w:numId w:val="2"/>
        </w:numPr>
      </w:pPr>
      <w:r>
        <w:t>Proforma bestaande WN</w:t>
      </w:r>
      <w:r>
        <w:tab/>
      </w:r>
      <w:r w:rsidR="003B5B97">
        <w:tab/>
      </w:r>
      <w:r>
        <w:t>0,25</w:t>
      </w:r>
    </w:p>
    <w:p w14:paraId="5AB52E3F" w14:textId="1D863455" w:rsidR="00DC27DA" w:rsidRDefault="00DC27DA" w:rsidP="00357A2E">
      <w:pPr>
        <w:pStyle w:val="Lijstalinea"/>
        <w:numPr>
          <w:ilvl w:val="0"/>
          <w:numId w:val="2"/>
        </w:numPr>
      </w:pPr>
      <w:r>
        <w:t>Proforma nieuwe WN</w:t>
      </w:r>
      <w:r>
        <w:tab/>
      </w:r>
      <w:r>
        <w:tab/>
      </w:r>
      <w:r w:rsidR="003B5B97">
        <w:tab/>
      </w:r>
      <w:r>
        <w:t>0,50</w:t>
      </w:r>
    </w:p>
    <w:p w14:paraId="02C2E9F4" w14:textId="409261D8" w:rsidR="00DC27DA" w:rsidRDefault="003B5B97" w:rsidP="00357A2E">
      <w:pPr>
        <w:pStyle w:val="Lijstalinea"/>
        <w:numPr>
          <w:ilvl w:val="0"/>
          <w:numId w:val="2"/>
        </w:numPr>
      </w:pPr>
      <w:r>
        <w:t>Arbeidsovereenkomst</w:t>
      </w:r>
      <w:r>
        <w:tab/>
      </w:r>
      <w:r>
        <w:tab/>
      </w:r>
      <w:r>
        <w:tab/>
        <w:t>1</w:t>
      </w:r>
    </w:p>
    <w:p w14:paraId="3DC70855" w14:textId="010A1B9D" w:rsidR="003B5B97" w:rsidRDefault="003B5B97" w:rsidP="00357A2E">
      <w:pPr>
        <w:pStyle w:val="Lijstalinea"/>
        <w:numPr>
          <w:ilvl w:val="0"/>
          <w:numId w:val="2"/>
        </w:numPr>
      </w:pPr>
      <w:r>
        <w:t>Verlenging arbeidsovereenkomst</w:t>
      </w:r>
      <w:r>
        <w:tab/>
        <w:t>0,50</w:t>
      </w:r>
    </w:p>
    <w:p w14:paraId="408550EF" w14:textId="57AD27F6" w:rsidR="009921B2" w:rsidRDefault="009921B2" w:rsidP="00357A2E">
      <w:pPr>
        <w:pStyle w:val="Lijstalinea"/>
        <w:numPr>
          <w:ilvl w:val="0"/>
          <w:numId w:val="2"/>
        </w:numPr>
      </w:pPr>
      <w:r>
        <w:t>Werkgeversverklaring</w:t>
      </w:r>
      <w:r w:rsidR="00E629EB">
        <w:tab/>
      </w:r>
      <w:r w:rsidR="00E629EB">
        <w:tab/>
      </w:r>
      <w:r w:rsidR="00E629EB">
        <w:tab/>
      </w:r>
    </w:p>
    <w:p w14:paraId="3B663BB9" w14:textId="55F3B44A" w:rsidR="009921B2" w:rsidRDefault="009921B2" w:rsidP="00357A2E">
      <w:pPr>
        <w:pStyle w:val="Lijstalinea"/>
        <w:numPr>
          <w:ilvl w:val="0"/>
          <w:numId w:val="2"/>
        </w:numPr>
      </w:pPr>
      <w:r>
        <w:t>Controle nota’s</w:t>
      </w:r>
    </w:p>
    <w:p w14:paraId="38EFDE41" w14:textId="6424A0DD" w:rsidR="009921B2" w:rsidRDefault="009921B2" w:rsidP="00357A2E">
      <w:pPr>
        <w:pStyle w:val="Lijstalinea"/>
        <w:numPr>
          <w:ilvl w:val="0"/>
          <w:numId w:val="2"/>
        </w:numPr>
      </w:pPr>
      <w:r>
        <w:t>Aanvraag en afmelden LH-nummers</w:t>
      </w:r>
    </w:p>
    <w:p w14:paraId="5AA6DC14" w14:textId="42DDC3A0" w:rsidR="009921B2" w:rsidRDefault="009921B2" w:rsidP="00357A2E">
      <w:pPr>
        <w:pStyle w:val="Lijstalinea"/>
        <w:numPr>
          <w:ilvl w:val="0"/>
          <w:numId w:val="2"/>
        </w:numPr>
      </w:pPr>
      <w:r>
        <w:t>Adviesvragen</w:t>
      </w:r>
    </w:p>
    <w:p w14:paraId="29B6370B" w14:textId="2E3D671B" w:rsidR="004B25D8" w:rsidRDefault="004B25D8" w:rsidP="00357A2E">
      <w:pPr>
        <w:pStyle w:val="Lijstalinea"/>
        <w:numPr>
          <w:ilvl w:val="0"/>
          <w:numId w:val="2"/>
        </w:numPr>
      </w:pPr>
      <w:r>
        <w:t>Helpdeskvragen &lt; 0,50 uur zitten in tarief</w:t>
      </w:r>
    </w:p>
    <w:p w14:paraId="2D309DC0" w14:textId="0A6CE3E9" w:rsidR="004B25D8" w:rsidRDefault="004B25D8" w:rsidP="00357A2E">
      <w:pPr>
        <w:pStyle w:val="Lijstalinea"/>
        <w:numPr>
          <w:ilvl w:val="0"/>
          <w:numId w:val="2"/>
        </w:numPr>
      </w:pPr>
      <w:r>
        <w:t>Niet UPA pensioen werkzaamheden</w:t>
      </w:r>
    </w:p>
    <w:p w14:paraId="2F9BD5C3" w14:textId="42D220DE" w:rsidR="00770EE2" w:rsidRDefault="00D44D8C" w:rsidP="00EA09CE">
      <w:pPr>
        <w:pStyle w:val="Lijstalinea"/>
      </w:pPr>
      <w:r>
        <w:tab/>
        <w:t xml:space="preserve">Bijv. </w:t>
      </w:r>
      <w:r w:rsidR="00770EE2">
        <w:t>Inzendportaal/pensioenfonds vervoer</w:t>
      </w:r>
      <w:r w:rsidR="00EA09CE">
        <w:t>/</w:t>
      </w:r>
      <w:r w:rsidR="00FF1DE8">
        <w:t>…</w:t>
      </w:r>
    </w:p>
    <w:p w14:paraId="6291F721" w14:textId="2AB1A371" w:rsidR="00770EE2" w:rsidRDefault="00770EE2" w:rsidP="00357A2E">
      <w:pPr>
        <w:pStyle w:val="Lijstalinea"/>
        <w:numPr>
          <w:ilvl w:val="0"/>
          <w:numId w:val="2"/>
        </w:numPr>
      </w:pPr>
      <w:r>
        <w:t>Aanvragen WAZO/ZW</w:t>
      </w:r>
      <w:r w:rsidR="00810217">
        <w:t xml:space="preserve"> </w:t>
      </w:r>
      <w:r w:rsidR="00810217">
        <w:tab/>
      </w:r>
      <w:r w:rsidR="00810217">
        <w:tab/>
      </w:r>
      <w:r w:rsidR="00810217">
        <w:tab/>
        <w:t>0,5</w:t>
      </w:r>
      <w:r w:rsidR="00C020F6">
        <w:t>0</w:t>
      </w:r>
    </w:p>
    <w:p w14:paraId="71631EFF" w14:textId="4042F84F" w:rsidR="00770EE2" w:rsidRDefault="00770EE2" w:rsidP="00357A2E">
      <w:pPr>
        <w:pStyle w:val="Lijstalinea"/>
        <w:numPr>
          <w:ilvl w:val="0"/>
          <w:numId w:val="2"/>
        </w:numPr>
      </w:pPr>
      <w:r>
        <w:t>Herberekeningen ouderschapsverlof o.b.v. dagloonberekening</w:t>
      </w:r>
    </w:p>
    <w:p w14:paraId="04995995" w14:textId="3C6BE2F8" w:rsidR="004417DA" w:rsidRDefault="004417DA" w:rsidP="00357A2E">
      <w:pPr>
        <w:pStyle w:val="Lijstalinea"/>
        <w:numPr>
          <w:ilvl w:val="0"/>
          <w:numId w:val="2"/>
        </w:numPr>
      </w:pPr>
      <w:r>
        <w:t>Inloggen UWV- downloaden en verwerken uitkeringsspecificatie.  0,50</w:t>
      </w:r>
    </w:p>
    <w:p w14:paraId="022CC530" w14:textId="6DB59907" w:rsidR="00770EE2" w:rsidRDefault="008826FE" w:rsidP="00357A2E">
      <w:pPr>
        <w:pStyle w:val="Lijstalinea"/>
        <w:numPr>
          <w:ilvl w:val="0"/>
          <w:numId w:val="2"/>
        </w:numPr>
      </w:pPr>
      <w:r>
        <w:t>Ziek- en herstelmeldingen (arbodienst/verzekeringen)</w:t>
      </w:r>
      <w:r w:rsidR="00357C97">
        <w:t xml:space="preserve"> 0,25 </w:t>
      </w:r>
    </w:p>
    <w:p w14:paraId="279CE3AD" w14:textId="612F94E2" w:rsidR="008826FE" w:rsidRDefault="008826FE" w:rsidP="00357A2E">
      <w:pPr>
        <w:pStyle w:val="Lijstalinea"/>
        <w:numPr>
          <w:ilvl w:val="0"/>
          <w:numId w:val="2"/>
        </w:numPr>
      </w:pPr>
      <w:r>
        <w:t>Extra loonruns (na overleg)</w:t>
      </w:r>
      <w:r w:rsidR="00B816B1">
        <w:t xml:space="preserve"> o.v.v. klant</w:t>
      </w:r>
    </w:p>
    <w:p w14:paraId="44285470" w14:textId="74D6E9E6" w:rsidR="00B816B1" w:rsidRDefault="00EA09CE" w:rsidP="00EA09CE">
      <w:pPr>
        <w:pStyle w:val="Lijstalinea"/>
      </w:pPr>
      <w:r>
        <w:tab/>
      </w:r>
      <w:r w:rsidR="00B816B1">
        <w:t xml:space="preserve">Run tussentijds </w:t>
      </w:r>
      <w:r w:rsidR="00B816B1">
        <w:tab/>
      </w:r>
      <w:r w:rsidR="00B816B1">
        <w:tab/>
      </w:r>
      <w:r w:rsidR="00D44D8C">
        <w:tab/>
      </w:r>
      <w:r w:rsidR="00B816B1">
        <w:t>tijd + kosten loonstrook (automatisch)</w:t>
      </w:r>
    </w:p>
    <w:p w14:paraId="4B4D69CC" w14:textId="447AF428" w:rsidR="00B816B1" w:rsidRDefault="00EA09CE" w:rsidP="00EA09CE">
      <w:pPr>
        <w:pStyle w:val="Lijstalinea"/>
      </w:pPr>
      <w:r>
        <w:tab/>
      </w:r>
      <w:r w:rsidR="00B816B1">
        <w:t>Run komende maand</w:t>
      </w:r>
      <w:r w:rsidR="00B816B1">
        <w:tab/>
      </w:r>
      <w:r w:rsidR="00B816B1">
        <w:tab/>
      </w:r>
      <w:r w:rsidR="00384E3D">
        <w:t>kosten loonstrook (automatisch)</w:t>
      </w:r>
    </w:p>
    <w:p w14:paraId="53700BD5" w14:textId="267FB83C" w:rsidR="00384E3D" w:rsidRDefault="00384E3D" w:rsidP="00357A2E">
      <w:pPr>
        <w:pStyle w:val="Lijstalinea"/>
        <w:numPr>
          <w:ilvl w:val="0"/>
          <w:numId w:val="2"/>
        </w:numPr>
      </w:pPr>
      <w:r>
        <w:t>Inrichting extra modules conform tarievenoverzicht -&gt; Dennis mailen als inrichting klaar is</w:t>
      </w:r>
      <w:r w:rsidR="00946574">
        <w:t xml:space="preserve"> (denk aan </w:t>
      </w:r>
      <w:proofErr w:type="spellStart"/>
      <w:r w:rsidR="00946574">
        <w:t>serviceslevel</w:t>
      </w:r>
      <w:proofErr w:type="spellEnd"/>
      <w:r w:rsidR="00946574">
        <w:t xml:space="preserve"> </w:t>
      </w:r>
      <w:proofErr w:type="spellStart"/>
      <w:r w:rsidR="00946574">
        <w:t>nmbrs</w:t>
      </w:r>
      <w:proofErr w:type="spellEnd"/>
      <w:r w:rsidR="00946574">
        <w:t xml:space="preserve"> aanpassen)</w:t>
      </w:r>
    </w:p>
    <w:p w14:paraId="720D8C38" w14:textId="76D36D0E" w:rsidR="00384E3D" w:rsidRDefault="00247D30" w:rsidP="00357A2E">
      <w:pPr>
        <w:pStyle w:val="Lijstalinea"/>
        <w:numPr>
          <w:ilvl w:val="0"/>
          <w:numId w:val="2"/>
        </w:numPr>
      </w:pPr>
      <w:r>
        <w:t>Inrichting overgang rechtsvorm bestaande klanten</w:t>
      </w:r>
    </w:p>
    <w:p w14:paraId="6BE27404" w14:textId="786E8A88" w:rsidR="00C77D00" w:rsidRDefault="00C77D00" w:rsidP="00D44D8C">
      <w:pPr>
        <w:pStyle w:val="Lijstalinea"/>
        <w:numPr>
          <w:ilvl w:val="0"/>
          <w:numId w:val="2"/>
        </w:numPr>
      </w:pPr>
      <w:r>
        <w:t xml:space="preserve">Aanlevering gegevens uit Nmbrs per mail/post (m.u.v. de post </w:t>
      </w:r>
      <w:proofErr w:type="spellStart"/>
      <w:r>
        <w:t>DGA’s</w:t>
      </w:r>
      <w:proofErr w:type="spellEnd"/>
      <w:r>
        <w:t xml:space="preserve"> op de 5</w:t>
      </w:r>
      <w:r w:rsidRPr="00357A2E">
        <w:rPr>
          <w:vertAlign w:val="superscript"/>
        </w:rPr>
        <w:t>e</w:t>
      </w:r>
      <w:r>
        <w:t xml:space="preserve"> van iedere maand)</w:t>
      </w:r>
    </w:p>
    <w:p w14:paraId="1A709623" w14:textId="4F1EF53C" w:rsidR="00F01256" w:rsidRDefault="00F01256" w:rsidP="00D44D8C">
      <w:pPr>
        <w:pStyle w:val="Lijstalinea"/>
        <w:numPr>
          <w:ilvl w:val="0"/>
          <w:numId w:val="2"/>
        </w:numPr>
      </w:pPr>
      <w:r>
        <w:t>Aanbod vaste uren</w:t>
      </w:r>
      <w:r w:rsidR="00F92CD9">
        <w:t xml:space="preserve"> door HR</w:t>
      </w:r>
      <w:r w:rsidR="00F92CD9">
        <w:tab/>
      </w:r>
      <w:r w:rsidR="00F92CD9">
        <w:tab/>
        <w:t>0,50 (uren aangeleverd door SA-geen tijd boeken)</w:t>
      </w:r>
    </w:p>
    <w:p w14:paraId="2E81985C" w14:textId="27716A33" w:rsidR="009921B2" w:rsidRDefault="00ED763F">
      <w:r>
        <w:t xml:space="preserve">Bij twijfel over het wel of niet boeken van extra tijd of de waarde ervan -&gt; overleg met collega’s, die dit op basis van ervaring samen met je kunnen </w:t>
      </w:r>
      <w:r w:rsidR="00D44D8C">
        <w:t>meedenken.</w:t>
      </w:r>
    </w:p>
    <w:p w14:paraId="308DF031" w14:textId="77777777" w:rsidR="004C4243" w:rsidRDefault="004C4243"/>
    <w:p w14:paraId="69F5672A" w14:textId="16F3A1AF" w:rsidR="004C4243" w:rsidRPr="00A7072F" w:rsidRDefault="004C4243" w:rsidP="004C4243">
      <w:pPr>
        <w:pStyle w:val="Geenafstand"/>
        <w:rPr>
          <w:u w:val="single"/>
        </w:rPr>
      </w:pPr>
      <w:r w:rsidRPr="00A7072F">
        <w:rPr>
          <w:u w:val="single"/>
        </w:rPr>
        <w:t>Uren boeken voor Look Forward</w:t>
      </w:r>
      <w:r w:rsidR="00FD1FDF" w:rsidRPr="00A7072F">
        <w:rPr>
          <w:u w:val="single"/>
        </w:rPr>
        <w:t xml:space="preserve"> (LFW)</w:t>
      </w:r>
      <w:r w:rsidRPr="00A7072F">
        <w:rPr>
          <w:u w:val="single"/>
        </w:rPr>
        <w:t>:</w:t>
      </w:r>
    </w:p>
    <w:p w14:paraId="399C0840" w14:textId="77777777" w:rsidR="004C4243" w:rsidRDefault="004C4243" w:rsidP="004C4243">
      <w:pPr>
        <w:pStyle w:val="Geenafstand"/>
      </w:pPr>
    </w:p>
    <w:p w14:paraId="2DF7270D" w14:textId="100424E8" w:rsidR="004C4243" w:rsidRDefault="00FD1FDF" w:rsidP="004C4243">
      <w:pPr>
        <w:pStyle w:val="Geenafstand"/>
      </w:pPr>
      <w:r>
        <w:t xml:space="preserve">In principe is alle werk voor </w:t>
      </w:r>
      <w:r w:rsidR="00701283">
        <w:t>LFW niet declarabel</w:t>
      </w:r>
      <w:r w:rsidR="00420069">
        <w:t>:</w:t>
      </w:r>
    </w:p>
    <w:p w14:paraId="5FA6FF09" w14:textId="77777777" w:rsidR="00A7072F" w:rsidRDefault="00A7072F" w:rsidP="004C4243">
      <w:pPr>
        <w:pStyle w:val="Geenafstand"/>
      </w:pPr>
    </w:p>
    <w:p w14:paraId="1DD9CD58" w14:textId="47A935B8" w:rsidR="004C4243" w:rsidRDefault="00420069">
      <w:r w:rsidRPr="00420069">
        <w:rPr>
          <w:noProof/>
        </w:rPr>
        <w:drawing>
          <wp:inline distT="0" distB="0" distL="0" distR="0" wp14:anchorId="417EBFF7" wp14:editId="574EC99A">
            <wp:extent cx="5760720" cy="616585"/>
            <wp:effectExtent l="0" t="0" r="0" b="0"/>
            <wp:docPr id="8684615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615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48D1" w14:textId="4D31C30A" w:rsidR="00B145FC" w:rsidRDefault="00420069" w:rsidP="00B145FC">
      <w:r>
        <w:t>Loonverwerking kan in één regel worden geboekt</w:t>
      </w:r>
      <w:r w:rsidR="00FD164C">
        <w:t xml:space="preserve"> met als opmerking</w:t>
      </w:r>
      <w:r>
        <w:t>: loonverwerkingen</w:t>
      </w:r>
      <w:r w:rsidR="0006356F">
        <w:t>. Het bijwerken van de mailbox</w:t>
      </w:r>
      <w:r w:rsidR="00B145FC">
        <w:t>: mailbox + acties.</w:t>
      </w:r>
    </w:p>
    <w:p w14:paraId="48C93F22" w14:textId="1FE97160" w:rsidR="00B145FC" w:rsidRDefault="00B145FC" w:rsidP="00B145FC">
      <w:r>
        <w:t xml:space="preserve">Werk dat </w:t>
      </w:r>
      <w:r w:rsidR="003A70AB">
        <w:t>LFW</w:t>
      </w:r>
      <w:r>
        <w:t xml:space="preserve"> evt. kan doorbelasten, zoals proforma berekeningen, opgaves, controle nota’s e.d. wel</w:t>
      </w:r>
      <w:r w:rsidR="00FD164C">
        <w:t xml:space="preserve"> als niet declarabel boeken, maar op een aparte regel met de klantnaam en het werk in het opmerkingen veld.</w:t>
      </w:r>
    </w:p>
    <w:p w14:paraId="1F60221A" w14:textId="3B53023D" w:rsidR="00B145FC" w:rsidRDefault="006D03BA" w:rsidP="00B145FC">
      <w:pPr>
        <w:rPr>
          <w:rFonts w:eastAsia="Arial" w:cstheme="minorHAnsi"/>
          <w:lang w:eastAsia="ja-JP"/>
        </w:rPr>
      </w:pPr>
      <w:r w:rsidRPr="006D03BA">
        <w:rPr>
          <w:rFonts w:eastAsia="Arial" w:cstheme="minorHAnsi"/>
          <w:lang w:eastAsia="ja-JP"/>
        </w:rPr>
        <w:t>HR-werkzaamhe</w:t>
      </w:r>
      <w:r>
        <w:rPr>
          <w:rFonts w:eastAsia="Arial" w:cstheme="minorHAnsi"/>
          <w:lang w:eastAsia="ja-JP"/>
        </w:rPr>
        <w:t xml:space="preserve">den </w:t>
      </w:r>
      <w:r w:rsidR="00A945E9">
        <w:rPr>
          <w:rFonts w:eastAsia="Arial" w:cstheme="minorHAnsi"/>
          <w:lang w:eastAsia="ja-JP"/>
        </w:rPr>
        <w:t xml:space="preserve">en adviesgesprekken (salaris en HR) </w:t>
      </w:r>
      <w:r>
        <w:rPr>
          <w:rFonts w:eastAsia="Arial" w:cstheme="minorHAnsi"/>
          <w:lang w:eastAsia="ja-JP"/>
        </w:rPr>
        <w:t xml:space="preserve">kunnen worden doorbelast als de klant op de hoogte is. </w:t>
      </w:r>
      <w:r w:rsidRPr="003A70AB">
        <w:rPr>
          <w:rFonts w:eastAsia="Arial" w:cstheme="minorHAnsi"/>
          <w:u w:val="single"/>
          <w:lang w:eastAsia="ja-JP"/>
        </w:rPr>
        <w:t>Dit dus duidelijk van tevoren met de klant afstemmen</w:t>
      </w:r>
      <w:r>
        <w:rPr>
          <w:rFonts w:eastAsia="Arial" w:cstheme="minorHAnsi"/>
          <w:lang w:eastAsia="ja-JP"/>
        </w:rPr>
        <w:t xml:space="preserve">. </w:t>
      </w:r>
      <w:r w:rsidR="00A945E9">
        <w:rPr>
          <w:rFonts w:eastAsia="Arial" w:cstheme="minorHAnsi"/>
          <w:lang w:eastAsia="ja-JP"/>
        </w:rPr>
        <w:t>Dan als volgt boeken</w:t>
      </w:r>
      <w:r w:rsidR="00D83749">
        <w:rPr>
          <w:rFonts w:eastAsia="Arial" w:cstheme="minorHAnsi"/>
          <w:lang w:eastAsia="ja-JP"/>
        </w:rPr>
        <w:t xml:space="preserve"> (zelf juiste categorie kiezen</w:t>
      </w:r>
      <w:r w:rsidR="000D4531">
        <w:rPr>
          <w:rFonts w:eastAsia="Arial" w:cstheme="minorHAnsi"/>
          <w:lang w:eastAsia="ja-JP"/>
        </w:rPr>
        <w:t xml:space="preserve"> HR Werkzaamheden of Salarisverwerking (extra werkzaamheden))</w:t>
      </w:r>
      <w:r w:rsidR="00A945E9">
        <w:rPr>
          <w:rFonts w:eastAsia="Arial" w:cstheme="minorHAnsi"/>
          <w:lang w:eastAsia="ja-JP"/>
        </w:rPr>
        <w:t>:</w:t>
      </w:r>
    </w:p>
    <w:p w14:paraId="3E72206E" w14:textId="77777777" w:rsidR="000D4531" w:rsidRDefault="000D4531" w:rsidP="00B145FC">
      <w:pPr>
        <w:rPr>
          <w:rFonts w:eastAsia="Arial" w:cstheme="minorHAnsi"/>
          <w:lang w:eastAsia="ja-JP"/>
        </w:rPr>
      </w:pPr>
    </w:p>
    <w:p w14:paraId="51A69A8D" w14:textId="336F194B" w:rsidR="003A4D66" w:rsidRDefault="003A4D66" w:rsidP="00B145FC">
      <w:pPr>
        <w:rPr>
          <w:rFonts w:eastAsia="Arial" w:cstheme="minorHAnsi"/>
          <w:lang w:eastAsia="ja-JP"/>
        </w:rPr>
      </w:pPr>
      <w:r w:rsidRPr="003A4D66">
        <w:rPr>
          <w:rFonts w:eastAsia="Arial" w:cstheme="minorHAnsi"/>
          <w:noProof/>
          <w:lang w:eastAsia="ja-JP"/>
        </w:rPr>
        <w:drawing>
          <wp:inline distT="0" distB="0" distL="0" distR="0" wp14:anchorId="482A15D5" wp14:editId="6FA54A11">
            <wp:extent cx="5760720" cy="1125220"/>
            <wp:effectExtent l="0" t="0" r="0" b="0"/>
            <wp:docPr id="160869519" name="Afbeelding 1" descr="Afbeelding met schermopname, tekst, softwar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9519" name="Afbeelding 1" descr="Afbeelding met schermopname, tekst, software, lijn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E4899" w14:textId="3EE31551" w:rsidR="003A4D66" w:rsidRDefault="00A7072F" w:rsidP="00B145FC">
      <w:pPr>
        <w:rPr>
          <w:rFonts w:eastAsia="Arial" w:cstheme="minorHAnsi"/>
          <w:lang w:eastAsia="ja-JP"/>
        </w:rPr>
      </w:pPr>
      <w:r>
        <w:rPr>
          <w:rFonts w:eastAsia="Arial" w:cstheme="minorHAnsi"/>
          <w:lang w:eastAsia="ja-JP"/>
        </w:rPr>
        <w:t>met de klantnaam en het werk in het opmerkingen veld.</w:t>
      </w:r>
    </w:p>
    <w:p w14:paraId="02228F1C" w14:textId="665F91A2" w:rsidR="0006356F" w:rsidRDefault="003856EC" w:rsidP="00B145FC">
      <w:pPr>
        <w:rPr>
          <w:rFonts w:eastAsia="Arial" w:cstheme="minorHAnsi"/>
          <w:lang w:eastAsia="ja-JP"/>
        </w:rPr>
      </w:pPr>
      <w:r>
        <w:rPr>
          <w:rFonts w:eastAsia="Arial" w:cstheme="minorHAnsi"/>
          <w:lang w:eastAsia="ja-JP"/>
        </w:rPr>
        <w:t xml:space="preserve">Tot slot: </w:t>
      </w:r>
      <w:r w:rsidR="0006356F">
        <w:rPr>
          <w:rFonts w:eastAsia="Arial" w:cstheme="minorHAnsi"/>
          <w:lang w:eastAsia="ja-JP"/>
        </w:rPr>
        <w:t xml:space="preserve">LFW valt als klant onder ASA dus opnemen </w:t>
      </w:r>
      <w:r w:rsidR="007E0B4B">
        <w:rPr>
          <w:rFonts w:eastAsia="Arial" w:cstheme="minorHAnsi"/>
          <w:lang w:eastAsia="ja-JP"/>
        </w:rPr>
        <w:t xml:space="preserve">in het </w:t>
      </w:r>
      <w:proofErr w:type="spellStart"/>
      <w:r w:rsidR="007E0B4B">
        <w:rPr>
          <w:rFonts w:eastAsia="Arial" w:cstheme="minorHAnsi"/>
          <w:lang w:eastAsia="ja-JP"/>
        </w:rPr>
        <w:t>dagtotaal</w:t>
      </w:r>
      <w:proofErr w:type="spellEnd"/>
      <w:r w:rsidR="007E0B4B">
        <w:rPr>
          <w:rFonts w:eastAsia="Arial" w:cstheme="minorHAnsi"/>
          <w:lang w:eastAsia="ja-JP"/>
        </w:rPr>
        <w:t xml:space="preserve"> ASA</w:t>
      </w:r>
    </w:p>
    <w:p w14:paraId="58889F44" w14:textId="77777777" w:rsidR="00A7072F" w:rsidRPr="006D03BA" w:rsidRDefault="00A7072F" w:rsidP="00B145FC">
      <w:pPr>
        <w:rPr>
          <w:rFonts w:eastAsia="Arial" w:cstheme="minorHAnsi"/>
          <w:lang w:eastAsia="ja-JP"/>
        </w:rPr>
      </w:pPr>
    </w:p>
    <w:sectPr w:rsidR="00A7072F" w:rsidRPr="006D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3233"/>
    <w:multiLevelType w:val="hybridMultilevel"/>
    <w:tmpl w:val="219007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4592E"/>
    <w:multiLevelType w:val="hybridMultilevel"/>
    <w:tmpl w:val="26E48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4785">
    <w:abstractNumId w:val="1"/>
  </w:num>
  <w:num w:numId="2" w16cid:durableId="20532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18"/>
    <w:rsid w:val="0006021E"/>
    <w:rsid w:val="0006356F"/>
    <w:rsid w:val="000D4531"/>
    <w:rsid w:val="001D215D"/>
    <w:rsid w:val="001E6E18"/>
    <w:rsid w:val="002125AD"/>
    <w:rsid w:val="00247D30"/>
    <w:rsid w:val="00270F57"/>
    <w:rsid w:val="00284F89"/>
    <w:rsid w:val="00292D67"/>
    <w:rsid w:val="002C0A30"/>
    <w:rsid w:val="00321587"/>
    <w:rsid w:val="00357A2E"/>
    <w:rsid w:val="00357C97"/>
    <w:rsid w:val="00373441"/>
    <w:rsid w:val="00384E3D"/>
    <w:rsid w:val="003856EC"/>
    <w:rsid w:val="003A4D66"/>
    <w:rsid w:val="003A70AB"/>
    <w:rsid w:val="003B5B97"/>
    <w:rsid w:val="00402466"/>
    <w:rsid w:val="00420069"/>
    <w:rsid w:val="004417DA"/>
    <w:rsid w:val="00466B8D"/>
    <w:rsid w:val="004B25D8"/>
    <w:rsid w:val="004C4243"/>
    <w:rsid w:val="00622F00"/>
    <w:rsid w:val="006425D5"/>
    <w:rsid w:val="006D03BA"/>
    <w:rsid w:val="00701283"/>
    <w:rsid w:val="00770EE2"/>
    <w:rsid w:val="007E0B4B"/>
    <w:rsid w:val="00810217"/>
    <w:rsid w:val="008826FE"/>
    <w:rsid w:val="00946574"/>
    <w:rsid w:val="009921B2"/>
    <w:rsid w:val="00A7072F"/>
    <w:rsid w:val="00A945E9"/>
    <w:rsid w:val="00B145FC"/>
    <w:rsid w:val="00B63234"/>
    <w:rsid w:val="00B816B1"/>
    <w:rsid w:val="00C020F6"/>
    <w:rsid w:val="00C77D00"/>
    <w:rsid w:val="00CD7ADB"/>
    <w:rsid w:val="00D44D8C"/>
    <w:rsid w:val="00D83749"/>
    <w:rsid w:val="00DC27DA"/>
    <w:rsid w:val="00E0691E"/>
    <w:rsid w:val="00E5205F"/>
    <w:rsid w:val="00E629EB"/>
    <w:rsid w:val="00EA09CE"/>
    <w:rsid w:val="00ED763F"/>
    <w:rsid w:val="00F01256"/>
    <w:rsid w:val="00F92CD9"/>
    <w:rsid w:val="00FD164C"/>
    <w:rsid w:val="00FD1FDF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92CC"/>
  <w15:chartTrackingRefBased/>
  <w15:docId w15:val="{686F26A2-2911-4327-A152-5A86E72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7A2E"/>
    <w:pPr>
      <w:ind w:left="720"/>
      <w:contextualSpacing/>
    </w:pPr>
  </w:style>
  <w:style w:type="paragraph" w:styleId="Geenafstand">
    <w:name w:val="No Spacing"/>
    <w:uiPriority w:val="1"/>
    <w:qFormat/>
    <w:rsid w:val="004C4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e241-64da-4c45-9e6a-09e6df27a2c5" xsi:nil="true"/>
    <lcf76f155ced4ddcb4097134ff3c332f xmlns="edfa407f-f043-4502-b118-e665c25da8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7F8EEAEB6164EA6C75A215948F07C" ma:contentTypeVersion="18" ma:contentTypeDescription="Een nieuw document maken." ma:contentTypeScope="" ma:versionID="545fc860b4e09641fd5ef849776c06b7">
  <xsd:schema xmlns:xsd="http://www.w3.org/2001/XMLSchema" xmlns:xs="http://www.w3.org/2001/XMLSchema" xmlns:p="http://schemas.microsoft.com/office/2006/metadata/properties" xmlns:ns2="edfa407f-f043-4502-b118-e665c25da8a9" xmlns:ns3="641fe241-64da-4c45-9e6a-09e6df27a2c5" targetNamespace="http://schemas.microsoft.com/office/2006/metadata/properties" ma:root="true" ma:fieldsID="c2c1f98c17574da8dc51d98fa8694bd2" ns2:_="" ns3:_="">
    <xsd:import namespace="edfa407f-f043-4502-b118-e665c25da8a9"/>
    <xsd:import namespace="641fe241-64da-4c45-9e6a-09e6df27a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407f-f043-4502-b118-e665c25da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302c9a3-15e5-4ab4-bbf8-1a64b3a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e241-64da-4c45-9e6a-09e6df27a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c49d62-c6ed-4213-b80a-1ec74d218f53}" ma:internalName="TaxCatchAll" ma:showField="CatchAllData" ma:web="641fe241-64da-4c45-9e6a-09e6df27a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EFEB2-3BDB-4A44-8478-305117848629}">
  <ds:schemaRefs>
    <ds:schemaRef ds:uri="http://schemas.microsoft.com/office/2006/metadata/properties"/>
    <ds:schemaRef ds:uri="http://schemas.microsoft.com/office/infopath/2007/PartnerControls"/>
    <ds:schemaRef ds:uri="641fe241-64da-4c45-9e6a-09e6df27a2c5"/>
    <ds:schemaRef ds:uri="edfa407f-f043-4502-b118-e665c25da8a9"/>
  </ds:schemaRefs>
</ds:datastoreItem>
</file>

<file path=customXml/itemProps2.xml><?xml version="1.0" encoding="utf-8"?>
<ds:datastoreItem xmlns:ds="http://schemas.openxmlformats.org/officeDocument/2006/customXml" ds:itemID="{2EE20966-9BF7-4D54-BFEB-F7A0F8FA4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1186B-1366-488C-ACF7-886A5E390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a407f-f043-4502-b118-e665c25da8a9"/>
    <ds:schemaRef ds:uri="641fe241-64da-4c45-9e6a-09e6df27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Kornegoor</dc:creator>
  <cp:keywords/>
  <dc:description/>
  <cp:lastModifiedBy>Leonie Kornegoor</cp:lastModifiedBy>
  <cp:revision>35</cp:revision>
  <dcterms:created xsi:type="dcterms:W3CDTF">2023-09-15T04:20:00Z</dcterms:created>
  <dcterms:modified xsi:type="dcterms:W3CDTF">2024-07-04T08:25:00Z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0x0101004967F8EEAEB6164EA6C75A215948F07C</vt:lpwstr>
  </property>
  <property fmtid="{D5CDD505-2E9C-101B-9397-08002B2CF9AE}" pid="3" name="MediaServiceImageTags">
    <vt:lpwstr/>
  </property>
</Properties>
</file>